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5C952ED3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D10ACC">
        <w:rPr>
          <w:b/>
          <w:sz w:val="32"/>
        </w:rPr>
        <w:t>54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66003F45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D10ACC">
        <w:t>27</w:t>
      </w:r>
      <w:r>
        <w:t>»</w:t>
      </w:r>
      <w:r w:rsidR="00D10ACC">
        <w:t xml:space="preserve"> апреля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D10ACC">
        <w:t>809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1CA4A02E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Об исполнении муниципальной программы Кемеровского муниципального округа «Финансовая поддержка агропромышленного комплекса и социального развития села в Кемеровском муниципальном округе» в 2022 году, планы на 2023 год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0367965E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A03705" w:rsidRPr="00A03705">
        <w:t>б исполнении муниципальной программы Кемеровского муниципального округа «Финансовая поддержка агропромышленного комплекса и социального развития села в Кемеровском муниципальном округе» в 2022 году, планы на 2023 год</w:t>
      </w:r>
      <w:r w:rsidR="00CE1E18" w:rsidRPr="006E5D6E">
        <w:t>,</w:t>
      </w:r>
      <w:r w:rsidRPr="006E5D6E">
        <w:t xml:space="preserve"> руководствуясь ст. 27 Устава Кемеровского муниципального округа,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381D21D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A03705" w:rsidRPr="00A03705">
        <w:t>б исполнении муниципальной программы Кемеровского муниципального округа «Финансовая поддержка агропромышленного комплекса и социального развития села в Кемеровском муниципальном округе» в 2022 году</w:t>
      </w:r>
      <w:r w:rsidR="006B5B0C" w:rsidRPr="006E5D6E">
        <w:t xml:space="preserve"> </w:t>
      </w:r>
      <w:r w:rsidR="00160C5D" w:rsidRPr="006E5D6E">
        <w:t>принять к сведению.</w:t>
      </w:r>
    </w:p>
    <w:p w14:paraId="3D0A6258" w14:textId="565B793D" w:rsidR="005301D3" w:rsidRPr="00AA1151" w:rsidRDefault="00BA4309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A03705" w:rsidRPr="00A03705">
        <w:t>б исполнении муниципальной программы Кемеровского муниципального округа «Финансовая поддержка агропромышленного комплекса и социального развития села в Кемеровском муниципальном округе» в 2022 году</w:t>
      </w:r>
      <w:r w:rsidR="00160C5D" w:rsidRPr="006E5D6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18908E39" w14:textId="0E46EF7B" w:rsidR="00D92992" w:rsidRPr="006E5D6E" w:rsidRDefault="003910FD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lastRenderedPageBreak/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2B649EE1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A03705">
        <w:rPr>
          <w:sz w:val="28"/>
          <w:szCs w:val="28"/>
        </w:rPr>
        <w:t>Трусова С.Е</w:t>
      </w:r>
      <w:r w:rsidR="00DC1703">
        <w:rPr>
          <w:sz w:val="28"/>
          <w:szCs w:val="28"/>
        </w:rPr>
        <w:t xml:space="preserve">. – председателя комитета по </w:t>
      </w:r>
      <w:r w:rsidR="00A03705">
        <w:rPr>
          <w:sz w:val="28"/>
          <w:szCs w:val="28"/>
        </w:rPr>
        <w:t>сельскому хозяйству, промышленности и экологии</w:t>
      </w:r>
      <w:r w:rsidR="00DC1703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5DA0"/>
    <w:rsid w:val="00125DF0"/>
    <w:rsid w:val="00152C1F"/>
    <w:rsid w:val="00154046"/>
    <w:rsid w:val="00160C5D"/>
    <w:rsid w:val="001704C6"/>
    <w:rsid w:val="00185A08"/>
    <w:rsid w:val="00185DE0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B5B0C"/>
    <w:rsid w:val="006D501B"/>
    <w:rsid w:val="006E0DB8"/>
    <w:rsid w:val="006E5D6E"/>
    <w:rsid w:val="006F0745"/>
    <w:rsid w:val="007251F8"/>
    <w:rsid w:val="00735778"/>
    <w:rsid w:val="00753731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10ACC"/>
    <w:rsid w:val="00D24F2F"/>
    <w:rsid w:val="00D762BB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146</cp:revision>
  <cp:lastPrinted>2023-04-18T09:49:00Z</cp:lastPrinted>
  <dcterms:created xsi:type="dcterms:W3CDTF">2020-04-02T09:03:00Z</dcterms:created>
  <dcterms:modified xsi:type="dcterms:W3CDTF">2023-04-27T10:14:00Z</dcterms:modified>
</cp:coreProperties>
</file>